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561" w:rsidRDefault="008818B8" w:rsidP="008818B8">
      <w:pPr>
        <w:pStyle w:val="Rubrik1"/>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t xml:space="preserve"> Så styrs Sverige.</w:t>
      </w:r>
      <w:r w:rsidRPr="008818B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p>
    <w:p w:rsidR="008818B8" w:rsidRDefault="008818B8" w:rsidP="008818B8">
      <w:pPr>
        <w:rPr>
          <w:lang w:eastAsia="x-none" w:bidi="x-none"/>
        </w:rPr>
      </w:pPr>
    </w:p>
    <w:p w:rsidR="008818B8" w:rsidRDefault="008818B8" w:rsidP="008818B8">
      <w:pPr>
        <w:rPr>
          <w:lang w:eastAsia="x-none" w:bidi="x-none"/>
        </w:rPr>
      </w:pPr>
    </w:p>
    <w:p w:rsidR="008818B8" w:rsidRDefault="008818B8" w:rsidP="008818B8">
      <w:pPr>
        <w:rPr>
          <w:lang w:eastAsia="x-none" w:bidi="x-none"/>
        </w:rPr>
      </w:pPr>
    </w:p>
    <w:p w:rsidR="008818B8" w:rsidRDefault="008818B8" w:rsidP="008818B8">
      <w:pPr>
        <w:rPr>
          <w:lang w:eastAsia="x-none" w:bidi="x-none"/>
        </w:rPr>
      </w:pPr>
      <w:r>
        <w:rPr>
          <w:lang w:eastAsia="x-none" w:bidi="x-none"/>
        </w:rPr>
        <w:t>Namn:</w:t>
      </w:r>
    </w:p>
    <w:p w:rsidR="008818B8" w:rsidRDefault="008818B8" w:rsidP="008818B8">
      <w:pPr>
        <w:rPr>
          <w:lang w:eastAsia="x-none" w:bidi="x-none"/>
        </w:rPr>
      </w:pPr>
      <w:r>
        <w:rPr>
          <w:lang w:eastAsia="x-none" w:bidi="x-none"/>
        </w:rPr>
        <w:t>Provet omfattar det vi gjort i vår guidebok. Försök att besvara frågorna så gott det går. Besvara alla frågor på de medföljande papprena. Märk tydligt ut vilken fråga det är du besvarar. Ta god tid på dig och försök att svara på alla frågor. Det är bättre att chansa och försöka svara än att strunta i det.</w:t>
      </w:r>
    </w:p>
    <w:p w:rsidR="008818B8" w:rsidRDefault="008818B8" w:rsidP="008818B8">
      <w:pPr>
        <w:rPr>
          <w:lang w:eastAsia="x-none" w:bidi="x-none"/>
        </w:rPr>
      </w:pPr>
      <w:r>
        <w:rPr>
          <w:lang w:eastAsia="x-none" w:bidi="x-none"/>
        </w:rPr>
        <w:t>Lycka till nu!</w:t>
      </w:r>
    </w:p>
    <w:p w:rsidR="008818B8" w:rsidRDefault="008818B8" w:rsidP="008818B8">
      <w:pPr>
        <w:rPr>
          <w:lang w:eastAsia="x-none" w:bidi="x-none"/>
        </w:rPr>
      </w:pPr>
      <w:r>
        <w:rPr>
          <w:lang w:eastAsia="x-none" w:bidi="x-none"/>
        </w:rPr>
        <w:t>//Elias</w:t>
      </w:r>
    </w:p>
    <w:p w:rsidR="00C66BA2" w:rsidRDefault="00C66BA2" w:rsidP="008818B8">
      <w:pPr>
        <w:rPr>
          <w:lang w:eastAsia="x-none" w:bidi="x-none"/>
        </w:rPr>
      </w:pPr>
    </w:p>
    <w:p w:rsidR="00C66BA2" w:rsidRDefault="00C66BA2" w:rsidP="008818B8">
      <w:pPr>
        <w:rPr>
          <w:lang w:eastAsia="x-none" w:bidi="x-none"/>
        </w:rPr>
      </w:pPr>
      <w:r w:rsidRPr="00C66BA2">
        <w:rPr>
          <w:rStyle w:val="Rubrik2Char"/>
        </w:rPr>
        <w:t>Kunskapskrav som kommer att testats under provet.</w:t>
      </w:r>
    </w:p>
    <w:tbl>
      <w:tblPr>
        <w:tblStyle w:val="Tabellrutnt"/>
        <w:tblW w:w="9889" w:type="dxa"/>
        <w:tblLook w:val="04A0" w:firstRow="1" w:lastRow="0" w:firstColumn="1" w:lastColumn="0" w:noHBand="0" w:noVBand="1"/>
      </w:tblPr>
      <w:tblGrid>
        <w:gridCol w:w="5495"/>
        <w:gridCol w:w="4394"/>
      </w:tblGrid>
      <w:tr w:rsidR="00C66BA2" w:rsidTr="005E5196">
        <w:tc>
          <w:tcPr>
            <w:tcW w:w="5495" w:type="dxa"/>
          </w:tcPr>
          <w:p w:rsidR="00C66BA2" w:rsidRDefault="005E5196" w:rsidP="00C66BA2">
            <w:pPr>
              <w:rPr>
                <w:rFonts w:ascii="Arial" w:eastAsia="Times New Roman" w:hAnsi="Arial" w:cs="Arial"/>
                <w:color w:val="6D6D6C"/>
                <w:sz w:val="20"/>
                <w:szCs w:val="20"/>
                <w:lang w:eastAsia="sv-SE"/>
              </w:rPr>
            </w:pPr>
            <w:r>
              <w:rPr>
                <w:rFonts w:ascii="Arial" w:eastAsia="Times New Roman" w:hAnsi="Arial" w:cs="Arial"/>
                <w:color w:val="6D6D6C"/>
                <w:sz w:val="20"/>
                <w:szCs w:val="20"/>
                <w:lang w:eastAsia="sv-SE"/>
              </w:rPr>
              <w:t>Kunskapskrav</w:t>
            </w:r>
          </w:p>
        </w:tc>
        <w:tc>
          <w:tcPr>
            <w:tcW w:w="4394" w:type="dxa"/>
          </w:tcPr>
          <w:p w:rsidR="00C66BA2" w:rsidRDefault="00C66BA2" w:rsidP="00C66BA2">
            <w:pPr>
              <w:rPr>
                <w:rFonts w:ascii="Arial" w:eastAsia="Times New Roman" w:hAnsi="Arial" w:cs="Arial"/>
                <w:color w:val="6D6D6C"/>
                <w:sz w:val="20"/>
                <w:szCs w:val="20"/>
                <w:lang w:eastAsia="sv-SE"/>
              </w:rPr>
            </w:pPr>
            <w:r>
              <w:rPr>
                <w:rFonts w:ascii="Arial" w:eastAsia="Times New Roman" w:hAnsi="Arial" w:cs="Arial"/>
                <w:color w:val="6D6D6C"/>
                <w:sz w:val="20"/>
                <w:szCs w:val="20"/>
                <w:lang w:eastAsia="sv-SE"/>
              </w:rPr>
              <w:t>Du uppfyller</w:t>
            </w:r>
            <w:r w:rsidR="005E5196">
              <w:rPr>
                <w:rFonts w:ascii="Arial" w:eastAsia="Times New Roman" w:hAnsi="Arial" w:cs="Arial"/>
                <w:color w:val="6D6D6C"/>
                <w:sz w:val="20"/>
                <w:szCs w:val="20"/>
                <w:lang w:eastAsia="sv-SE"/>
              </w:rPr>
              <w:t xml:space="preserve"> kunskapskravet </w:t>
            </w:r>
            <w:r>
              <w:rPr>
                <w:rFonts w:ascii="Arial" w:eastAsia="Times New Roman" w:hAnsi="Arial" w:cs="Arial"/>
                <w:color w:val="6D6D6C"/>
                <w:sz w:val="20"/>
                <w:szCs w:val="20"/>
                <w:lang w:eastAsia="sv-SE"/>
              </w:rPr>
              <w:t>till följande nivå</w:t>
            </w:r>
          </w:p>
        </w:tc>
      </w:tr>
      <w:tr w:rsidR="00C66BA2" w:rsidTr="005E5196">
        <w:tc>
          <w:tcPr>
            <w:tcW w:w="5495" w:type="dxa"/>
          </w:tcPr>
          <w:p w:rsidR="005E5196" w:rsidRDefault="005E5196" w:rsidP="001A07A3">
            <w:pPr>
              <w:pStyle w:val="Ingetavstnd"/>
            </w:pPr>
            <w:r w:rsidRPr="001A07A3">
              <w:t>1</w:t>
            </w:r>
            <w:r>
              <w:t>.</w:t>
            </w:r>
            <w:r w:rsidRPr="001A07A3">
              <w:rPr>
                <w:b/>
              </w:rPr>
              <w:t>Eleven kan </w:t>
            </w:r>
            <w:r w:rsidRPr="001A07A3">
              <w:rPr>
                <w:b/>
                <w:bCs/>
              </w:rPr>
              <w:t>utförligt</w:t>
            </w:r>
            <w:r w:rsidRPr="001A07A3">
              <w:rPr>
                <w:b/>
              </w:rPr>
              <w:t> redogöra för och analysera olika samhällens organisation och samhällsförhållanden samt de bakomliggande idéerna</w:t>
            </w:r>
          </w:p>
          <w:p w:rsidR="00C66BA2" w:rsidRDefault="00C66BA2" w:rsidP="00C66BA2">
            <w:pPr>
              <w:rPr>
                <w:rFonts w:ascii="Arial" w:eastAsia="Times New Roman" w:hAnsi="Arial" w:cs="Arial"/>
                <w:color w:val="6D6D6C"/>
                <w:sz w:val="20"/>
                <w:szCs w:val="20"/>
                <w:lang w:eastAsia="sv-SE"/>
              </w:rPr>
            </w:pPr>
          </w:p>
        </w:tc>
        <w:tc>
          <w:tcPr>
            <w:tcW w:w="4394" w:type="dxa"/>
          </w:tcPr>
          <w:p w:rsidR="00C66BA2" w:rsidRDefault="00C66BA2" w:rsidP="00C66BA2">
            <w:pPr>
              <w:rPr>
                <w:rFonts w:ascii="Arial" w:eastAsia="Times New Roman" w:hAnsi="Arial" w:cs="Arial"/>
                <w:color w:val="6D6D6C"/>
                <w:sz w:val="20"/>
                <w:szCs w:val="20"/>
                <w:lang w:eastAsia="sv-SE"/>
              </w:rPr>
            </w:pPr>
          </w:p>
        </w:tc>
      </w:tr>
      <w:tr w:rsidR="00C66BA2" w:rsidTr="005E5196">
        <w:tc>
          <w:tcPr>
            <w:tcW w:w="5495" w:type="dxa"/>
          </w:tcPr>
          <w:p w:rsidR="001A07A3" w:rsidRDefault="001A07A3" w:rsidP="001A07A3">
            <w:pPr>
              <w:rPr>
                <w:rFonts w:ascii="Calibri" w:hAnsi="Calibri" w:cs="Calibri"/>
                <w:color w:val="000000"/>
              </w:rPr>
            </w:pPr>
            <w:r>
              <w:rPr>
                <w:rFonts w:ascii="Calibri" w:hAnsi="Calibri" w:cs="Calibri"/>
                <w:color w:val="000000"/>
              </w:rPr>
              <w:t xml:space="preserve">2. </w:t>
            </w:r>
            <w:r w:rsidRPr="001A07A3">
              <w:rPr>
                <w:rFonts w:ascii="Calibri" w:hAnsi="Calibri" w:cs="Calibri"/>
                <w:i/>
                <w:color w:val="000000"/>
              </w:rPr>
              <w:t>Eleven kan också utförligt redogöra för de mänskliga rättigheterna</w:t>
            </w:r>
            <w:r w:rsidRPr="001A07A3">
              <w:rPr>
                <w:rFonts w:ascii="Calibri" w:hAnsi="Calibri" w:cs="Calibri"/>
                <w:color w:val="000000"/>
              </w:rPr>
              <w:t>.</w:t>
            </w:r>
            <w:r w:rsidRPr="001A07A3">
              <w:rPr>
                <w:rFonts w:ascii="Calibri" w:hAnsi="Calibri" w:cs="Calibri"/>
                <w:b/>
                <w:color w:val="000000"/>
              </w:rPr>
              <w:t xml:space="preserve"> I sin analys förklarar eleven samband och drar välgrundade slutsatser om likheter och skillnader mellan olika samhällens organisation</w:t>
            </w:r>
          </w:p>
          <w:p w:rsidR="00C66BA2" w:rsidRDefault="00C66BA2" w:rsidP="00C66BA2">
            <w:pPr>
              <w:rPr>
                <w:rFonts w:ascii="Arial" w:eastAsia="Times New Roman" w:hAnsi="Arial" w:cs="Arial"/>
                <w:color w:val="6D6D6C"/>
                <w:sz w:val="20"/>
                <w:szCs w:val="20"/>
                <w:lang w:eastAsia="sv-SE"/>
              </w:rPr>
            </w:pPr>
          </w:p>
        </w:tc>
        <w:tc>
          <w:tcPr>
            <w:tcW w:w="4394" w:type="dxa"/>
          </w:tcPr>
          <w:p w:rsidR="00C66BA2" w:rsidRDefault="00C66BA2" w:rsidP="00C66BA2">
            <w:pPr>
              <w:rPr>
                <w:rFonts w:ascii="Arial" w:eastAsia="Times New Roman" w:hAnsi="Arial" w:cs="Arial"/>
                <w:color w:val="6D6D6C"/>
                <w:sz w:val="20"/>
                <w:szCs w:val="20"/>
                <w:lang w:eastAsia="sv-SE"/>
              </w:rPr>
            </w:pPr>
          </w:p>
        </w:tc>
      </w:tr>
      <w:tr w:rsidR="00D571F2" w:rsidTr="005E5196">
        <w:tc>
          <w:tcPr>
            <w:tcW w:w="5495" w:type="dxa"/>
          </w:tcPr>
          <w:p w:rsidR="00D571F2" w:rsidRPr="00D571F2" w:rsidRDefault="00D571F2" w:rsidP="00D571F2">
            <w:pPr>
              <w:pStyle w:val="Ingetavstnd"/>
              <w:rPr>
                <w:b/>
              </w:rPr>
            </w:pPr>
            <w:r w:rsidRPr="00D571F2">
              <w:rPr>
                <w:b/>
              </w:rPr>
              <w:t>5. I analysen använder eleven </w:t>
            </w:r>
            <w:r w:rsidRPr="00D571F2">
              <w:rPr>
                <w:b/>
                <w:bCs/>
              </w:rPr>
              <w:t>med viss säkerhet</w:t>
            </w:r>
            <w:r w:rsidRPr="00D571F2">
              <w:rPr>
                <w:b/>
              </w:rPr>
              <w:t>samhällsvetenskapliga begrepp, teorier, modeller och metoder </w:t>
            </w:r>
            <w:r w:rsidRPr="00D571F2">
              <w:rPr>
                <w:b/>
                <w:bCs/>
              </w:rPr>
              <w:t>samt värderar dem med enkla omdömen</w:t>
            </w:r>
          </w:p>
          <w:p w:rsidR="00D571F2" w:rsidRDefault="00D571F2" w:rsidP="001A07A3">
            <w:pPr>
              <w:rPr>
                <w:rFonts w:ascii="Calibri" w:hAnsi="Calibri" w:cs="Calibri"/>
                <w:color w:val="000000"/>
              </w:rPr>
            </w:pPr>
          </w:p>
        </w:tc>
        <w:tc>
          <w:tcPr>
            <w:tcW w:w="4394" w:type="dxa"/>
          </w:tcPr>
          <w:p w:rsidR="00D571F2" w:rsidRDefault="00D571F2" w:rsidP="00C66BA2">
            <w:pPr>
              <w:rPr>
                <w:rFonts w:ascii="Arial" w:eastAsia="Times New Roman" w:hAnsi="Arial" w:cs="Arial"/>
                <w:color w:val="6D6D6C"/>
                <w:sz w:val="20"/>
                <w:szCs w:val="20"/>
                <w:lang w:eastAsia="sv-SE"/>
              </w:rPr>
            </w:pPr>
          </w:p>
        </w:tc>
      </w:tr>
      <w:tr w:rsidR="00C66BA2" w:rsidTr="005E5196">
        <w:tc>
          <w:tcPr>
            <w:tcW w:w="5495" w:type="dxa"/>
          </w:tcPr>
          <w:p w:rsidR="005E5196" w:rsidRDefault="005E5196" w:rsidP="001A07A3">
            <w:pPr>
              <w:pStyle w:val="Ingetavstnd"/>
            </w:pPr>
            <w:r w:rsidRPr="001A07A3">
              <w:t>11</w:t>
            </w:r>
            <w:r>
              <w:t xml:space="preserve">. </w:t>
            </w:r>
            <w:r w:rsidRPr="001A07A3">
              <w:rPr>
                <w:b/>
              </w:rPr>
              <w:t>Eleven kan, med viss säkerhet och på ett strukturerat sätt, uttrycka sina kunskaper i samhällskunskap i olika presentationsformer</w:t>
            </w:r>
            <w:r w:rsidR="001A07A3" w:rsidRPr="001A07A3">
              <w:t>.</w:t>
            </w:r>
          </w:p>
          <w:p w:rsidR="00C66BA2" w:rsidRDefault="00C66BA2" w:rsidP="00C66BA2">
            <w:pPr>
              <w:rPr>
                <w:rFonts w:ascii="Arial" w:eastAsia="Times New Roman" w:hAnsi="Arial" w:cs="Arial"/>
                <w:color w:val="6D6D6C"/>
                <w:sz w:val="20"/>
                <w:szCs w:val="20"/>
                <w:lang w:eastAsia="sv-SE"/>
              </w:rPr>
            </w:pPr>
          </w:p>
        </w:tc>
        <w:tc>
          <w:tcPr>
            <w:tcW w:w="4394" w:type="dxa"/>
          </w:tcPr>
          <w:p w:rsidR="00C66BA2" w:rsidRDefault="00C66BA2" w:rsidP="00C66BA2">
            <w:pPr>
              <w:rPr>
                <w:rFonts w:ascii="Arial" w:eastAsia="Times New Roman" w:hAnsi="Arial" w:cs="Arial"/>
                <w:color w:val="6D6D6C"/>
                <w:sz w:val="20"/>
                <w:szCs w:val="20"/>
                <w:lang w:eastAsia="sv-SE"/>
              </w:rPr>
            </w:pPr>
          </w:p>
        </w:tc>
      </w:tr>
    </w:tbl>
    <w:p w:rsidR="00C66BA2" w:rsidRPr="00C66BA2" w:rsidRDefault="00C66BA2" w:rsidP="00C66BA2">
      <w:pPr>
        <w:spacing w:after="0" w:line="240" w:lineRule="auto"/>
        <w:rPr>
          <w:rFonts w:ascii="Arial" w:eastAsia="Times New Roman" w:hAnsi="Arial" w:cs="Arial"/>
          <w:color w:val="6D6D6C"/>
          <w:sz w:val="20"/>
          <w:szCs w:val="20"/>
          <w:lang w:eastAsia="sv-SE"/>
        </w:rPr>
      </w:pPr>
    </w:p>
    <w:p w:rsidR="00C66BA2" w:rsidRDefault="0007362E" w:rsidP="008818B8">
      <w:pPr>
        <w:rPr>
          <w:lang w:eastAsia="x-none" w:bidi="x-none"/>
        </w:rPr>
      </w:pPr>
      <w:r>
        <w:rPr>
          <w:lang w:eastAsia="x-none" w:bidi="x-none"/>
        </w:rPr>
        <w:t xml:space="preserve">Efter att du fått tillbaka ditt prov så vill jag att du studerar din betygsmatris för att se vilka kunskapskrav du har uppfyllt och vilka som saknas på de olika nivåerna. Efter det vill jag att du studerar den rättningsmall som jag laddat upp på ELITS. I rättningsmallen finner du hur jag har rättat provet och hur du i framtiden ska förbättra dig. </w:t>
      </w:r>
    </w:p>
    <w:p w:rsidR="0007362E" w:rsidRDefault="0007362E" w:rsidP="008818B8">
      <w:pPr>
        <w:rPr>
          <w:lang w:eastAsia="x-none" w:bidi="x-none"/>
        </w:rPr>
      </w:pPr>
    </w:p>
    <w:p w:rsidR="008818B8" w:rsidRDefault="008818B8" w:rsidP="008818B8">
      <w:pPr>
        <w:rPr>
          <w:lang w:eastAsia="x-none" w:bidi="x-none"/>
        </w:rPr>
      </w:pPr>
      <w:r w:rsidRPr="008818B8">
        <w:rPr>
          <w:b/>
          <w:lang w:eastAsia="x-none" w:bidi="x-none"/>
        </w:rPr>
        <w:lastRenderedPageBreak/>
        <w:t xml:space="preserve">Fråga 1. </w:t>
      </w:r>
      <w:r>
        <w:rPr>
          <w:b/>
          <w:lang w:eastAsia="x-none" w:bidi="x-none"/>
        </w:rPr>
        <w:t xml:space="preserve"> </w:t>
      </w:r>
      <w:r>
        <w:rPr>
          <w:lang w:eastAsia="x-none" w:bidi="x-none"/>
        </w:rPr>
        <w:t xml:space="preserve">Sverige har fyra stycken </w:t>
      </w:r>
      <w:r w:rsidRPr="008818B8">
        <w:rPr>
          <w:u w:val="single"/>
          <w:lang w:eastAsia="x-none" w:bidi="x-none"/>
        </w:rPr>
        <w:t>grundlagar</w:t>
      </w:r>
      <w:r>
        <w:rPr>
          <w:lang w:eastAsia="x-none" w:bidi="x-none"/>
        </w:rPr>
        <w:t xml:space="preserve">. Redogör och beskriv det huvudsakliga </w:t>
      </w:r>
      <w:r w:rsidRPr="008818B8">
        <w:rPr>
          <w:u w:val="single"/>
          <w:lang w:eastAsia="x-none" w:bidi="x-none"/>
        </w:rPr>
        <w:t>innehållet</w:t>
      </w:r>
      <w:r>
        <w:rPr>
          <w:lang w:eastAsia="x-none" w:bidi="x-none"/>
        </w:rPr>
        <w:t xml:space="preserve"> i var och en av dessa. Förklara hur en grundlag ändras. Försök att motivera vilken grundlag du tycker är viktigast och varför.</w:t>
      </w:r>
    </w:p>
    <w:p w:rsidR="008818B8" w:rsidRDefault="008818B8" w:rsidP="008818B8">
      <w:pPr>
        <w:rPr>
          <w:lang w:eastAsia="x-none" w:bidi="x-none"/>
        </w:rPr>
      </w:pPr>
    </w:p>
    <w:p w:rsidR="008818B8" w:rsidRDefault="008818B8" w:rsidP="008818B8">
      <w:pPr>
        <w:rPr>
          <w:lang w:eastAsia="x-none" w:bidi="x-none"/>
        </w:rPr>
      </w:pPr>
    </w:p>
    <w:p w:rsidR="008818B8" w:rsidRDefault="008818B8" w:rsidP="008818B8">
      <w:pPr>
        <w:rPr>
          <w:lang w:eastAsia="x-none" w:bidi="x-none"/>
        </w:rPr>
      </w:pPr>
    </w:p>
    <w:p w:rsidR="008818B8" w:rsidRDefault="008818B8" w:rsidP="008818B8">
      <w:pPr>
        <w:rPr>
          <w:lang w:eastAsia="x-none" w:bidi="x-none"/>
        </w:rPr>
      </w:pPr>
      <w:r w:rsidRPr="008818B8">
        <w:rPr>
          <w:b/>
          <w:lang w:eastAsia="x-none" w:bidi="x-none"/>
        </w:rPr>
        <w:t>Fråga 2</w:t>
      </w:r>
      <w:r>
        <w:rPr>
          <w:b/>
          <w:lang w:eastAsia="x-none" w:bidi="x-none"/>
        </w:rPr>
        <w:t xml:space="preserve">. </w:t>
      </w:r>
      <w:r w:rsidR="00E27AED">
        <w:rPr>
          <w:lang w:eastAsia="x-none" w:bidi="x-none"/>
        </w:rPr>
        <w:t xml:space="preserve">Redogör för ett förslag </w:t>
      </w:r>
      <w:r>
        <w:rPr>
          <w:lang w:eastAsia="x-none" w:bidi="x-none"/>
        </w:rPr>
        <w:t xml:space="preserve">blir lag. Försök att få med nedanstående termer i den </w:t>
      </w:r>
      <w:r w:rsidR="00FC151D">
        <w:rPr>
          <w:lang w:eastAsia="x-none" w:bidi="x-none"/>
        </w:rPr>
        <w:t>beskrivningen</w:t>
      </w:r>
      <w:r>
        <w:rPr>
          <w:lang w:eastAsia="x-none" w:bidi="x-none"/>
        </w:rPr>
        <w:t xml:space="preserve">. </w:t>
      </w:r>
      <w:r w:rsidR="00FC151D">
        <w:rPr>
          <w:lang w:eastAsia="x-none" w:bidi="x-none"/>
        </w:rPr>
        <w:t>Komplettera gärna din beskrivning med en bild, för en bild säger alltid mer än tusen ord.</w:t>
      </w:r>
    </w:p>
    <w:p w:rsidR="00FC151D" w:rsidRDefault="00410170" w:rsidP="008818B8">
      <w:pPr>
        <w:rPr>
          <w:lang w:eastAsia="x-none" w:bidi="x-none"/>
        </w:rPr>
      </w:pPr>
      <w:r w:rsidRPr="00410170">
        <w:rPr>
          <w:b/>
          <w:lang w:eastAsia="x-none" w:bidi="x-none"/>
        </w:rPr>
        <w:t>Begrepp</w:t>
      </w:r>
      <w:r w:rsidR="00F83A9C" w:rsidRPr="00410170">
        <w:rPr>
          <w:b/>
          <w:lang w:eastAsia="x-none" w:bidi="x-none"/>
        </w:rPr>
        <w:t>:</w:t>
      </w:r>
      <w:r w:rsidR="00F83A9C">
        <w:rPr>
          <w:lang w:eastAsia="x-none" w:bidi="x-none"/>
        </w:rPr>
        <w:t xml:space="preserve"> Kammare, motion, proposition, riksdag, regering,</w:t>
      </w:r>
      <w:r>
        <w:rPr>
          <w:lang w:eastAsia="x-none" w:bidi="x-none"/>
        </w:rPr>
        <w:t xml:space="preserve"> utskott, remiss, riksdagsgrupp, betänkande</w:t>
      </w:r>
      <w:r w:rsidR="00AE4911">
        <w:rPr>
          <w:lang w:eastAsia="x-none" w:bidi="x-none"/>
        </w:rPr>
        <w:t>/reservation</w:t>
      </w:r>
      <w:r>
        <w:rPr>
          <w:lang w:eastAsia="x-none" w:bidi="x-none"/>
        </w:rPr>
        <w:t>.</w:t>
      </w:r>
    </w:p>
    <w:p w:rsidR="00FC151D" w:rsidRDefault="00FC151D" w:rsidP="008818B8">
      <w:pPr>
        <w:rPr>
          <w:lang w:eastAsia="x-none" w:bidi="x-none"/>
        </w:rPr>
      </w:pPr>
    </w:p>
    <w:p w:rsidR="00FC151D" w:rsidRDefault="00FC151D" w:rsidP="008818B8">
      <w:pPr>
        <w:rPr>
          <w:lang w:eastAsia="x-none" w:bidi="x-none"/>
        </w:rPr>
      </w:pPr>
    </w:p>
    <w:p w:rsidR="00FC151D" w:rsidRDefault="00FC151D" w:rsidP="008818B8">
      <w:pPr>
        <w:rPr>
          <w:lang w:eastAsia="x-none" w:bidi="x-none"/>
        </w:rPr>
      </w:pPr>
      <w:r w:rsidRPr="00FC151D">
        <w:rPr>
          <w:b/>
          <w:lang w:eastAsia="x-none" w:bidi="x-none"/>
        </w:rPr>
        <w:t>Fråga 3.</w:t>
      </w:r>
      <w:r w:rsidR="00C832C5">
        <w:rPr>
          <w:b/>
          <w:lang w:eastAsia="x-none" w:bidi="x-none"/>
        </w:rPr>
        <w:t xml:space="preserve"> </w:t>
      </w:r>
      <w:r w:rsidR="00C832C5">
        <w:rPr>
          <w:lang w:eastAsia="x-none" w:bidi="x-none"/>
        </w:rPr>
        <w:t xml:space="preserve">Riksdagen har några olika uppgifter att utföra. </w:t>
      </w:r>
      <w:r w:rsidR="007F5025">
        <w:rPr>
          <w:lang w:eastAsia="x-none" w:bidi="x-none"/>
        </w:rPr>
        <w:t>Beskriv tre uppgifter som Riksdagen utför</w:t>
      </w:r>
      <w:r w:rsidR="00C832C5">
        <w:rPr>
          <w:lang w:eastAsia="x-none" w:bidi="x-none"/>
        </w:rPr>
        <w:t xml:space="preserve">? Gör också en beskrivning av hur det går till när </w:t>
      </w:r>
      <w:r w:rsidR="007F5025">
        <w:rPr>
          <w:lang w:eastAsia="x-none" w:bidi="x-none"/>
        </w:rPr>
        <w:t>Riksdagen utför dessa uppgifter, det vill säga hur går det till då riksdagen utför de tre uppgifterna du just nämnt.</w:t>
      </w:r>
    </w:p>
    <w:p w:rsidR="007F5025" w:rsidRDefault="007F5025" w:rsidP="008818B8">
      <w:pPr>
        <w:rPr>
          <w:lang w:eastAsia="x-none" w:bidi="x-none"/>
        </w:rPr>
      </w:pPr>
    </w:p>
    <w:p w:rsidR="007F5025" w:rsidRPr="00C832C5" w:rsidRDefault="007F5025" w:rsidP="008818B8">
      <w:pPr>
        <w:rPr>
          <w:lang w:eastAsia="x-none" w:bidi="x-none"/>
        </w:rPr>
      </w:pPr>
    </w:p>
    <w:p w:rsidR="008818B8" w:rsidRDefault="008818B8" w:rsidP="008818B8">
      <w:pPr>
        <w:rPr>
          <w:lang w:eastAsia="x-none" w:bidi="x-none"/>
        </w:rPr>
      </w:pPr>
    </w:p>
    <w:p w:rsidR="008818B8" w:rsidRDefault="00C74829" w:rsidP="008818B8">
      <w:pPr>
        <w:rPr>
          <w:lang w:eastAsia="x-none" w:bidi="x-none"/>
        </w:rPr>
      </w:pPr>
      <w:r>
        <w:rPr>
          <w:b/>
          <w:lang w:eastAsia="x-none" w:bidi="x-none"/>
        </w:rPr>
        <w:t xml:space="preserve">Fråga 4. </w:t>
      </w:r>
      <w:r>
        <w:rPr>
          <w:lang w:eastAsia="x-none" w:bidi="x-none"/>
        </w:rPr>
        <w:t>Vad är en statschef, försök beskriva vad det innebär att vara statschef. Vem är statschef i Sverige och vad han den personen för uppgifter?</w:t>
      </w:r>
    </w:p>
    <w:p w:rsidR="00C74829" w:rsidRDefault="00C74829" w:rsidP="008818B8">
      <w:pPr>
        <w:rPr>
          <w:lang w:eastAsia="x-none" w:bidi="x-none"/>
        </w:rPr>
      </w:pPr>
    </w:p>
    <w:p w:rsidR="00C74829" w:rsidRDefault="00C74829" w:rsidP="008818B8">
      <w:pPr>
        <w:rPr>
          <w:lang w:eastAsia="x-none" w:bidi="x-none"/>
        </w:rPr>
      </w:pPr>
    </w:p>
    <w:p w:rsidR="00C74829" w:rsidRPr="00C74829" w:rsidRDefault="00C74829" w:rsidP="008818B8">
      <w:pPr>
        <w:rPr>
          <w:b/>
          <w:lang w:eastAsia="x-none" w:bidi="x-none"/>
        </w:rPr>
      </w:pPr>
      <w:r>
        <w:rPr>
          <w:b/>
          <w:lang w:eastAsia="x-none" w:bidi="x-none"/>
        </w:rPr>
        <w:t xml:space="preserve">Fråga 5.  </w:t>
      </w:r>
      <w:r w:rsidRPr="00C74829">
        <w:rPr>
          <w:lang w:eastAsia="x-none" w:bidi="x-none"/>
        </w:rPr>
        <w:t>Försök att förklara vilken makt regering har. Var nog med att ta hänsyn till både den formella makten samt den informella makten som regeringen besitter.  Tänk både på att redogöra för de uppgifter som regeringen har samt vilken möjlighet regeringen har att påverka och utföra såväl sina uppgifter som de frågor som de själva vill driva.</w:t>
      </w:r>
    </w:p>
    <w:p w:rsidR="008818B8" w:rsidRPr="008818B8" w:rsidRDefault="008818B8" w:rsidP="008818B8">
      <w:pPr>
        <w:rPr>
          <w:lang w:eastAsia="x-none" w:bidi="x-none"/>
        </w:rPr>
      </w:pPr>
    </w:p>
    <w:sectPr w:rsidR="008818B8" w:rsidRPr="008818B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344" w:rsidRDefault="00C20344" w:rsidP="006342E8">
      <w:pPr>
        <w:spacing w:after="0" w:line="240" w:lineRule="auto"/>
      </w:pPr>
      <w:r>
        <w:separator/>
      </w:r>
    </w:p>
  </w:endnote>
  <w:endnote w:type="continuationSeparator" w:id="0">
    <w:p w:rsidR="00C20344" w:rsidRDefault="00C20344" w:rsidP="0063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2E8" w:rsidRDefault="006342E8">
    <w:pPr>
      <w:pStyle w:val="Sidfot"/>
    </w:pPr>
    <w:r>
      <w:t>Vikarielärare</w:t>
    </w:r>
  </w:p>
  <w:p w:rsidR="006342E8" w:rsidRDefault="006342E8">
    <w:pPr>
      <w:pStyle w:val="Sidfot"/>
    </w:pPr>
    <w:hyperlink r:id="rId1" w:history="1">
      <w:r w:rsidRPr="00DD17F6">
        <w:rPr>
          <w:rStyle w:val="Hyperlnk"/>
        </w:rPr>
        <w:t>www.vikarielärare.se</w:t>
      </w:r>
    </w:hyperlink>
  </w:p>
  <w:p w:rsidR="006342E8" w:rsidRDefault="006342E8">
    <w:pPr>
      <w:pStyle w:val="Sidfot"/>
    </w:pPr>
    <w:r>
      <w:t>08-121 487 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344" w:rsidRDefault="00C20344" w:rsidP="006342E8">
      <w:pPr>
        <w:spacing w:after="0" w:line="240" w:lineRule="auto"/>
      </w:pPr>
      <w:r>
        <w:separator/>
      </w:r>
    </w:p>
  </w:footnote>
  <w:footnote w:type="continuationSeparator" w:id="0">
    <w:p w:rsidR="00C20344" w:rsidRDefault="00C20344" w:rsidP="00634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2E8" w:rsidRDefault="006342E8">
    <w:pPr>
      <w:pStyle w:val="Sidhuvud"/>
    </w:pPr>
    <w:r w:rsidRPr="006342E8">
      <w:drawing>
        <wp:anchor distT="0" distB="0" distL="114300" distR="114300" simplePos="0" relativeHeight="251658240" behindDoc="1" locked="0" layoutInCell="1" allowOverlap="1" wp14:anchorId="666C6070">
          <wp:simplePos x="0" y="0"/>
          <wp:positionH relativeFrom="column">
            <wp:posOffset>5255850</wp:posOffset>
          </wp:positionH>
          <wp:positionV relativeFrom="paragraph">
            <wp:posOffset>-282065</wp:posOffset>
          </wp:positionV>
          <wp:extent cx="1224136" cy="504056"/>
          <wp:effectExtent l="0" t="0" r="0" b="4445"/>
          <wp:wrapTight wrapText="bothSides">
            <wp:wrapPolygon edited="0">
              <wp:start x="11433" y="0"/>
              <wp:lineTo x="9640" y="1090"/>
              <wp:lineTo x="8071" y="6537"/>
              <wp:lineTo x="8295" y="8716"/>
              <wp:lineTo x="0" y="11985"/>
              <wp:lineTo x="0" y="17977"/>
              <wp:lineTo x="224" y="21246"/>
              <wp:lineTo x="21297" y="21246"/>
              <wp:lineTo x="21297" y="14709"/>
              <wp:lineTo x="13899" y="8716"/>
              <wp:lineTo x="12778" y="0"/>
              <wp:lineTo x="11433" y="0"/>
            </wp:wrapPolygon>
          </wp:wrapTight>
          <wp:docPr id="4" name="Bildobjekt 3">
            <a:extLst xmlns:a="http://schemas.openxmlformats.org/drawingml/2006/main">
              <a:ext uri="{FF2B5EF4-FFF2-40B4-BE49-F238E27FC236}">
                <a16:creationId xmlns:a16="http://schemas.microsoft.com/office/drawing/2014/main" id="{5CC974F2-C815-F940-BBE6-578ED75CB54E}"/>
              </a:ext>
            </a:extLst>
          </wp:docPr>
          <wp:cNvGraphicFramePr/>
          <a:graphic xmlns:a="http://schemas.openxmlformats.org/drawingml/2006/main">
            <a:graphicData uri="http://schemas.openxmlformats.org/drawingml/2006/picture">
              <pic:pic xmlns:pic="http://schemas.openxmlformats.org/drawingml/2006/picture">
                <pic:nvPicPr>
                  <pic:cNvPr id="4" name="Bildobjekt 3">
                    <a:extLst>
                      <a:ext uri="{FF2B5EF4-FFF2-40B4-BE49-F238E27FC236}">
                        <a16:creationId xmlns:a16="http://schemas.microsoft.com/office/drawing/2014/main" id="{5CC974F2-C815-F940-BBE6-578ED75CB54E}"/>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24136" cy="50405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E30"/>
    <w:rsid w:val="0007362E"/>
    <w:rsid w:val="001A07A3"/>
    <w:rsid w:val="002C7561"/>
    <w:rsid w:val="00410170"/>
    <w:rsid w:val="0051174F"/>
    <w:rsid w:val="005E5196"/>
    <w:rsid w:val="006342E8"/>
    <w:rsid w:val="00774E30"/>
    <w:rsid w:val="007F5025"/>
    <w:rsid w:val="008818B8"/>
    <w:rsid w:val="00A176C9"/>
    <w:rsid w:val="00AE4911"/>
    <w:rsid w:val="00C20344"/>
    <w:rsid w:val="00C66BA2"/>
    <w:rsid w:val="00C74829"/>
    <w:rsid w:val="00C832C5"/>
    <w:rsid w:val="00D571F2"/>
    <w:rsid w:val="00E27AED"/>
    <w:rsid w:val="00F83A9C"/>
    <w:rsid w:val="00FC15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22F94"/>
  <w15:docId w15:val="{B282DE4F-9DD5-8A43-9236-0B0276DF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818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C66B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818B8"/>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8818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818B8"/>
    <w:rPr>
      <w:rFonts w:ascii="Tahoma" w:hAnsi="Tahoma" w:cs="Tahoma"/>
      <w:sz w:val="16"/>
      <w:szCs w:val="16"/>
    </w:rPr>
  </w:style>
  <w:style w:type="character" w:customStyle="1" w:styleId="Rubrik2Char">
    <w:name w:val="Rubrik 2 Char"/>
    <w:basedOn w:val="Standardstycketeckensnitt"/>
    <w:link w:val="Rubrik2"/>
    <w:uiPriority w:val="9"/>
    <w:rsid w:val="00C66BA2"/>
    <w:rPr>
      <w:rFonts w:asciiTheme="majorHAnsi" w:eastAsiaTheme="majorEastAsia" w:hAnsiTheme="majorHAnsi" w:cstheme="majorBidi"/>
      <w:b/>
      <w:bCs/>
      <w:color w:val="4F81BD" w:themeColor="accent1"/>
      <w:sz w:val="26"/>
      <w:szCs w:val="26"/>
    </w:rPr>
  </w:style>
  <w:style w:type="table" w:styleId="Tabellrutnt">
    <w:name w:val="Table Grid"/>
    <w:basedOn w:val="Normaltabell"/>
    <w:uiPriority w:val="59"/>
    <w:rsid w:val="00C6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1A07A3"/>
    <w:pPr>
      <w:spacing w:after="0" w:line="240" w:lineRule="auto"/>
    </w:pPr>
  </w:style>
  <w:style w:type="paragraph" w:styleId="Sidhuvud">
    <w:name w:val="header"/>
    <w:basedOn w:val="Normal"/>
    <w:link w:val="SidhuvudChar"/>
    <w:uiPriority w:val="99"/>
    <w:unhideWhenUsed/>
    <w:rsid w:val="006342E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42E8"/>
  </w:style>
  <w:style w:type="paragraph" w:styleId="Sidfot">
    <w:name w:val="footer"/>
    <w:basedOn w:val="Normal"/>
    <w:link w:val="SidfotChar"/>
    <w:uiPriority w:val="99"/>
    <w:unhideWhenUsed/>
    <w:rsid w:val="006342E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42E8"/>
  </w:style>
  <w:style w:type="character" w:styleId="Hyperlnk">
    <w:name w:val="Hyperlink"/>
    <w:basedOn w:val="Standardstycketeckensnitt"/>
    <w:uiPriority w:val="99"/>
    <w:unhideWhenUsed/>
    <w:rsid w:val="006342E8"/>
    <w:rPr>
      <w:color w:val="0000FF" w:themeColor="hyperlink"/>
      <w:u w:val="single"/>
    </w:rPr>
  </w:style>
  <w:style w:type="character" w:styleId="Olstomnmnande">
    <w:name w:val="Unresolved Mention"/>
    <w:basedOn w:val="Standardstycketeckensnitt"/>
    <w:uiPriority w:val="99"/>
    <w:semiHidden/>
    <w:unhideWhenUsed/>
    <w:rsid w:val="006342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2905">
      <w:bodyDiv w:val="1"/>
      <w:marLeft w:val="0"/>
      <w:marRight w:val="0"/>
      <w:marTop w:val="0"/>
      <w:marBottom w:val="0"/>
      <w:divBdr>
        <w:top w:val="none" w:sz="0" w:space="0" w:color="auto"/>
        <w:left w:val="none" w:sz="0" w:space="0" w:color="auto"/>
        <w:bottom w:val="none" w:sz="0" w:space="0" w:color="auto"/>
        <w:right w:val="none" w:sz="0" w:space="0" w:color="auto"/>
      </w:divBdr>
    </w:div>
    <w:div w:id="715206424">
      <w:bodyDiv w:val="1"/>
      <w:marLeft w:val="0"/>
      <w:marRight w:val="0"/>
      <w:marTop w:val="0"/>
      <w:marBottom w:val="0"/>
      <w:divBdr>
        <w:top w:val="none" w:sz="0" w:space="0" w:color="auto"/>
        <w:left w:val="none" w:sz="0" w:space="0" w:color="auto"/>
        <w:bottom w:val="none" w:sz="0" w:space="0" w:color="auto"/>
        <w:right w:val="none" w:sz="0" w:space="0" w:color="auto"/>
      </w:divBdr>
    </w:div>
    <w:div w:id="874082658">
      <w:bodyDiv w:val="1"/>
      <w:marLeft w:val="0"/>
      <w:marRight w:val="0"/>
      <w:marTop w:val="0"/>
      <w:marBottom w:val="0"/>
      <w:divBdr>
        <w:top w:val="none" w:sz="0" w:space="0" w:color="auto"/>
        <w:left w:val="none" w:sz="0" w:space="0" w:color="auto"/>
        <w:bottom w:val="none" w:sz="0" w:space="0" w:color="auto"/>
        <w:right w:val="none" w:sz="0" w:space="0" w:color="auto"/>
      </w:divBdr>
    </w:div>
    <w:div w:id="1592349931">
      <w:bodyDiv w:val="1"/>
      <w:marLeft w:val="0"/>
      <w:marRight w:val="0"/>
      <w:marTop w:val="0"/>
      <w:marBottom w:val="0"/>
      <w:divBdr>
        <w:top w:val="none" w:sz="0" w:space="0" w:color="auto"/>
        <w:left w:val="none" w:sz="0" w:space="0" w:color="auto"/>
        <w:bottom w:val="none" w:sz="0" w:space="0" w:color="auto"/>
        <w:right w:val="none" w:sz="0" w:space="0" w:color="auto"/>
      </w:divBdr>
    </w:div>
    <w:div w:id="197775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ikariel&#228;rar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415</Words>
  <Characters>2341</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John Bauer Organization AB</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Glaveby</dc:creator>
  <cp:keywords/>
  <dc:description/>
  <cp:lastModifiedBy>Elias Glaveby</cp:lastModifiedBy>
  <cp:revision>32</cp:revision>
  <dcterms:created xsi:type="dcterms:W3CDTF">2012-11-12T11:12:00Z</dcterms:created>
  <dcterms:modified xsi:type="dcterms:W3CDTF">2018-05-15T07:38:00Z</dcterms:modified>
</cp:coreProperties>
</file>